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  <w:bookmarkStart w:id="0" w:name="_GoBack"/>
      <w:bookmarkEnd w:id="0"/>
      <w:r w:rsidRPr="00E1337D">
        <w:rPr>
          <w:b/>
          <w:bCs/>
          <w:sz w:val="28"/>
          <w:szCs w:val="28"/>
        </w:rPr>
        <w:t xml:space="preserve">Департамент государственного заказа </w:t>
      </w: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Ханты-Мансийского автономного округа – Югры  </w:t>
      </w: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МЕТОДИЧЕСКИЕ РЕКОМЕНДАЦИИ</w:t>
      </w:r>
      <w:r w:rsidRPr="00E1337D">
        <w:rPr>
          <w:b/>
          <w:bCs/>
          <w:sz w:val="28"/>
          <w:szCs w:val="28"/>
        </w:rPr>
        <w:br/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E1337D">
        <w:rPr>
          <w:b/>
          <w:bCs/>
          <w:sz w:val="28"/>
          <w:szCs w:val="28"/>
        </w:rPr>
        <w:t>участниками</w:t>
      </w:r>
      <w:proofErr w:type="gramEnd"/>
      <w:r w:rsidRPr="00E1337D">
        <w:rPr>
          <w:b/>
          <w:bCs/>
          <w:sz w:val="28"/>
          <w:szCs w:val="28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</w:t>
      </w: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1337D">
        <w:rPr>
          <w:rFonts w:eastAsia="Calibri"/>
          <w:b/>
          <w:sz w:val="28"/>
          <w:szCs w:val="28"/>
          <w:lang w:eastAsia="en-US"/>
        </w:rPr>
        <w:t>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юридических лиц</w:t>
      </w:r>
      <w:r w:rsidRPr="00E1337D">
        <w:rPr>
          <w:rFonts w:eastAsia="Calibri"/>
          <w:sz w:val="28"/>
          <w:szCs w:val="28"/>
          <w:lang w:eastAsia="en-US"/>
        </w:rPr>
        <w:t>»</w:t>
      </w: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1337D">
        <w:rPr>
          <w:rFonts w:eastAsia="Calibri"/>
          <w:sz w:val="28"/>
          <w:szCs w:val="28"/>
          <w:lang w:eastAsia="en-US"/>
        </w:rPr>
        <w:t>Ханты-Мансийск</w:t>
      </w:r>
    </w:p>
    <w:p w:rsidR="00E1337D" w:rsidRPr="00E1337D" w:rsidRDefault="00E1337D" w:rsidP="00E1337D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E1337D">
        <w:rPr>
          <w:rFonts w:eastAsia="Calibri"/>
          <w:sz w:val="28"/>
          <w:szCs w:val="28"/>
          <w:lang w:eastAsia="en-US"/>
        </w:rPr>
        <w:t>2016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МЕТОДИЧЕСКИЕ РЕКОМЕНДАЦИИ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E1337D">
        <w:rPr>
          <w:b/>
          <w:bCs/>
          <w:sz w:val="28"/>
          <w:szCs w:val="28"/>
        </w:rPr>
        <w:t>участниками</w:t>
      </w:r>
      <w:proofErr w:type="gramEnd"/>
      <w:r w:rsidRPr="00E1337D">
        <w:rPr>
          <w:b/>
          <w:bCs/>
          <w:sz w:val="28"/>
          <w:szCs w:val="28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lastRenderedPageBreak/>
        <w:t>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осуществляемые в соответствии с Федеральным законом «О закупках товаров, работ, услуг отдельными видами юридических лиц»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numPr>
          <w:ilvl w:val="0"/>
          <w:numId w:val="2"/>
        </w:numPr>
        <w:spacing w:after="200" w:line="276" w:lineRule="auto"/>
        <w:contextualSpacing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Общие положения</w:t>
      </w: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1.1. Настоящие методические рекомендации </w:t>
      </w:r>
      <w:r w:rsidRPr="00E1337D">
        <w:rPr>
          <w:bCs/>
          <w:sz w:val="28"/>
          <w:szCs w:val="28"/>
        </w:rPr>
        <w:t xml:space="preserve">по осуществлению закупок у субъектов малого и среднего предпринимательства, включая закупки, </w:t>
      </w:r>
      <w:proofErr w:type="gramStart"/>
      <w:r w:rsidRPr="00E1337D">
        <w:rPr>
          <w:bCs/>
          <w:sz w:val="28"/>
          <w:szCs w:val="28"/>
        </w:rPr>
        <w:t>участниками</w:t>
      </w:r>
      <w:proofErr w:type="gramEnd"/>
      <w:r w:rsidRPr="00E1337D">
        <w:rPr>
          <w:bCs/>
          <w:sz w:val="28"/>
          <w:szCs w:val="28"/>
        </w:rPr>
        <w:t xml:space="preserve"> закупки которых являются любые лица, в том числе субъекты малого и среднего предпринимательства и закупки, в отношении участников которых являются только субъекты малого и среднего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осуществляемые в </w:t>
      </w:r>
      <w:proofErr w:type="gramStart"/>
      <w:r w:rsidRPr="00E1337D">
        <w:rPr>
          <w:bCs/>
          <w:sz w:val="28"/>
          <w:szCs w:val="28"/>
        </w:rPr>
        <w:t>соответствии</w:t>
      </w:r>
      <w:proofErr w:type="gramEnd"/>
      <w:r w:rsidRPr="00E1337D">
        <w:rPr>
          <w:bCs/>
          <w:sz w:val="28"/>
          <w:szCs w:val="28"/>
        </w:rPr>
        <w:t xml:space="preserve"> с Федеральным законом «О закупках товаров, работ, услуг отдельными видами юридических лиц»</w:t>
      </w:r>
      <w:r w:rsidRPr="00E1337D">
        <w:rPr>
          <w:sz w:val="28"/>
          <w:szCs w:val="28"/>
        </w:rPr>
        <w:t xml:space="preserve"> (далее – методические рекомендации) определяют порядок осуществления закупок у субъектов малого и среднего предпринимательства.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1.2. </w:t>
      </w:r>
      <w:proofErr w:type="gramStart"/>
      <w:r w:rsidRPr="00E1337D">
        <w:rPr>
          <w:sz w:val="28"/>
          <w:szCs w:val="28"/>
        </w:rPr>
        <w:t>Методические рекомендации разработаны в соответствии с требованиями Федерального закона от 18 июля 2011 года № 223-ФЗ «О закупках товаров, работ, услуг отдельными видами юридических лиц» (далее - Закон № 223-ФЗ), Федерального закона от 24 июля 2007 года № 209-ФЗ «О развитии малого и среднего предпринимательства в Российской Федерации» (далее – Закон № 209-ФЗ), Федерального закона от 12 января 1996 года № 7-ФЗ «О некоммерческих организациях» (далее – Закон</w:t>
      </w:r>
      <w:proofErr w:type="gramEnd"/>
      <w:r w:rsidRPr="00E1337D">
        <w:rPr>
          <w:sz w:val="28"/>
          <w:szCs w:val="28"/>
        </w:rPr>
        <w:t xml:space="preserve"> № </w:t>
      </w:r>
      <w:proofErr w:type="gramStart"/>
      <w:r w:rsidRPr="00E1337D">
        <w:rPr>
          <w:sz w:val="28"/>
          <w:szCs w:val="28"/>
        </w:rPr>
        <w:t>7-ФЗ).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1.3. Целью настоящих методических рекомендаций является разъяснение порядка осуществления заказчиками закупок у субъектов малого и среднего предпринимательства (далее – субъекты МСП).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numPr>
          <w:ilvl w:val="0"/>
          <w:numId w:val="3"/>
        </w:numPr>
        <w:spacing w:after="200" w:line="276" w:lineRule="auto"/>
        <w:contextualSpacing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>Виды юридических лиц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proofErr w:type="gramStart"/>
      <w:r w:rsidRPr="00E1337D">
        <w:rPr>
          <w:bCs/>
          <w:sz w:val="28"/>
          <w:szCs w:val="28"/>
        </w:rPr>
        <w:t>Основными целями и принципами Закона № 223-ФЗ являются создание условий для своевременного и полного удовлетворения потребностей заказчиков в товарах, работах, услугах с необходимыми показателями цены, качества и надежности, эффективное использование денежных средств, равноправие, справедливость, отсутствие дискриминации и необоснованного ограничения конкуренции по отношению к участникам закупки, реализующим меры, направленные на сокращение издержек заказчика.</w:t>
      </w:r>
      <w:proofErr w:type="gramEnd"/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 xml:space="preserve">Положения Закона № 223-ФЗ не регламентируют процедуры осуществления юридическими лицами закупочной деятельности, а определяют </w:t>
      </w:r>
      <w:r w:rsidRPr="00E1337D">
        <w:rPr>
          <w:bCs/>
          <w:sz w:val="28"/>
          <w:szCs w:val="28"/>
        </w:rPr>
        <w:lastRenderedPageBreak/>
        <w:t>основные принципы и требования, которыми должны руководствоваться заказчики.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Общие принципы закупки товаров, работ и услуг в соответствии с частью 2 статьи 1 Закона №223-ФЗ касаются следующих видов юридических лиц: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государственные корпорации;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государственные компании;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субъекты естественных монополий;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организации, осуществляющие регулируемые виды деятельности в сфере электроснабжения, газоснабжения, теплоснабжения, водоснабжения, водоотведения, очистки сточных вод, утилизации (захоронения) твердых бытовых отходов;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государственные унитарные предприятия;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муниципальные унитарные предприятия;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автономные учреждения;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хозяйственные общества, в уставном капитале которых доля участия Российской Федерации, субъекта Российской Федерации, муниципального образования в совокупности превышает 50%;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дочерние хозяйственные общества, в уставном капитале которых более 50% долей в совокупности принадлежит перечисленным выше юридическим лицам;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дочерние хозяйственные общества, в уставном капитале которых более 50% долей в совокупности принадлежит указанным выше дочерним хозяйственным обществам;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r w:rsidRPr="00E1337D">
        <w:rPr>
          <w:bCs/>
          <w:sz w:val="28"/>
          <w:szCs w:val="28"/>
        </w:rPr>
        <w:t>бюджетные учреждения (далее – заказчики).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  <w:proofErr w:type="gramStart"/>
      <w:r w:rsidRPr="00E1337D">
        <w:rPr>
          <w:bCs/>
          <w:sz w:val="28"/>
          <w:szCs w:val="28"/>
        </w:rPr>
        <w:t>Порядок подготовки и проведения процедур закупок (включая способы закупок) и условия их применения устанавливаются заказчиками самостоятельно путем принятия в соответствии с Законом № 223-ФЗ положения о закупке, являющегося документом, который регламентирует закупочную деятельность заказчика и должен содержать требования к закупке, в том числе порядок заключения и исполнения договоров, а также иные связанные с обеспечением закупки положения.</w:t>
      </w:r>
      <w:proofErr w:type="gramEnd"/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2. Хозяйствующие субъекты – </w:t>
      </w:r>
      <w:r w:rsidRPr="00E1337D">
        <w:rPr>
          <w:b/>
          <w:sz w:val="28"/>
          <w:szCs w:val="28"/>
        </w:rPr>
        <w:t>субъекты малого и среднего предпринимательства</w:t>
      </w:r>
    </w:p>
    <w:p w:rsidR="00E1337D" w:rsidRPr="00E1337D" w:rsidRDefault="00E1337D" w:rsidP="00E1337D">
      <w:pPr>
        <w:ind w:firstLine="709"/>
        <w:jc w:val="both"/>
        <w:outlineLvl w:val="2"/>
        <w:rPr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2.1. К субъектам МСП относятся внесенные в единый государственный реестр юридических лиц потребительские кооперативы и коммерческие организации (за исключением государственных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крестьянские (фермерские) хозяйства, соответствующие следующим условиям: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2.1.1. </w:t>
      </w:r>
      <w:proofErr w:type="gramStart"/>
      <w:r w:rsidRPr="00E1337D">
        <w:rPr>
          <w:sz w:val="28"/>
          <w:szCs w:val="28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общественных и религиозных организаций (объединений), благотворительных и иных фондов в уставном (складочном) капитале (паевом </w:t>
      </w:r>
      <w:r w:rsidRPr="00E1337D">
        <w:rPr>
          <w:sz w:val="28"/>
          <w:szCs w:val="28"/>
        </w:rPr>
        <w:lastRenderedPageBreak/>
        <w:t>фонде) юридических лиц не должна превышать двадцать пять процентов (за исключением активов акционерных инвестиционных фондов и закрытых паевых инвестиционных фондов, доля участия, принадлежащая одному или нескольким юридическим лицам, не являющимся субъектами малого и</w:t>
      </w:r>
      <w:proofErr w:type="gramEnd"/>
      <w:r w:rsidRPr="00E1337D">
        <w:rPr>
          <w:sz w:val="28"/>
          <w:szCs w:val="28"/>
        </w:rPr>
        <w:t xml:space="preserve"> среднего предпринимательства, не должна превышать двадцать пять процентов. </w:t>
      </w:r>
      <w:proofErr w:type="gramStart"/>
      <w:r w:rsidRPr="00E1337D">
        <w:rPr>
          <w:sz w:val="28"/>
          <w:szCs w:val="28"/>
        </w:rPr>
        <w:t>Последние ограничения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являющимися бюджетными учреждениями</w:t>
      </w:r>
      <w:proofErr w:type="gramEnd"/>
      <w:r w:rsidRPr="00E1337D">
        <w:rPr>
          <w:sz w:val="28"/>
          <w:szCs w:val="28"/>
        </w:rPr>
        <w:t xml:space="preserve">, </w:t>
      </w:r>
      <w:proofErr w:type="gramStart"/>
      <w:r w:rsidRPr="00E1337D">
        <w:rPr>
          <w:sz w:val="28"/>
          <w:szCs w:val="28"/>
        </w:rPr>
        <w:t>автономными учреждениями образовательным организациям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2.1.2. Средняя численность работников за предшествующий календарный год не должна превышать сто человек.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2.1.3. </w:t>
      </w:r>
      <w:proofErr w:type="gramStart"/>
      <w:r w:rsidRPr="00E1337D">
        <w:rPr>
          <w:sz w:val="28"/>
          <w:szCs w:val="28"/>
        </w:rPr>
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 не должна превышать 400 млн. руб. (предельные значения утверждены постановлением Правительства Российской Федерации от </w:t>
      </w:r>
      <w:r w:rsidRPr="00E1337D">
        <w:rPr>
          <w:sz w:val="28"/>
          <w:szCs w:val="28"/>
        </w:rPr>
        <w:br/>
        <w:t>9 февраля 2013  года № 101 «О предельных значениях выручки от реализации товаров (работ, услуг) для каждой категории субъектов малого</w:t>
      </w:r>
      <w:proofErr w:type="gramEnd"/>
      <w:r w:rsidRPr="00E1337D">
        <w:rPr>
          <w:sz w:val="28"/>
          <w:szCs w:val="28"/>
        </w:rPr>
        <w:t xml:space="preserve"> и среднего предпринимательства»).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2.2. </w:t>
      </w:r>
      <w:proofErr w:type="gramStart"/>
      <w:r w:rsidRPr="00E1337D">
        <w:rPr>
          <w:sz w:val="28"/>
          <w:szCs w:val="28"/>
        </w:rPr>
        <w:t>Вновь созданные организации или вновь зарегистрированные индивидуальные предприниматели и крестьянские (фермерские) хозяйства в течение того года, в котором они зарегистрированы, могут быть отнесены к субъектам малого предпринимательства, если их показатели средней численности работников, выручки от реализации товаров (работ, услуг) или балансовой стоимости активов (остаточной стоимости основных средств и нематериальных активов) за период, прошедший со дня их государственной регистрации, не превышают</w:t>
      </w:r>
      <w:proofErr w:type="gramEnd"/>
      <w:r w:rsidRPr="00E1337D">
        <w:rPr>
          <w:sz w:val="28"/>
          <w:szCs w:val="28"/>
        </w:rPr>
        <w:t xml:space="preserve"> предельные значения, установленные в </w:t>
      </w:r>
      <w:proofErr w:type="gramStart"/>
      <w:r w:rsidRPr="00E1337D">
        <w:rPr>
          <w:sz w:val="28"/>
          <w:szCs w:val="28"/>
        </w:rPr>
        <w:t>пунктах</w:t>
      </w:r>
      <w:proofErr w:type="gramEnd"/>
      <w:r w:rsidRPr="00E1337D">
        <w:rPr>
          <w:sz w:val="28"/>
          <w:szCs w:val="28"/>
        </w:rPr>
        <w:t xml:space="preserve"> 2 и 3 части 1 статьи 4 Закона № 209-ФЗ.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E1337D">
        <w:rPr>
          <w:b/>
          <w:bCs/>
          <w:sz w:val="28"/>
          <w:szCs w:val="28"/>
        </w:rPr>
        <w:t xml:space="preserve">3. Общие положения осуществления закупок у субъектов малого и среднего предпринимательства </w:t>
      </w:r>
    </w:p>
    <w:p w:rsidR="00E1337D" w:rsidRPr="00E1337D" w:rsidRDefault="00E1337D" w:rsidP="00E1337D">
      <w:pPr>
        <w:ind w:firstLine="709"/>
        <w:jc w:val="both"/>
        <w:outlineLvl w:val="2"/>
        <w:rPr>
          <w:b/>
          <w:bCs/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lastRenderedPageBreak/>
        <w:t>Часть 8 статьи 4 Закона №  223-ФЗ закрепляет право Правительства Российской Федерации установить особенности участия субъектов МСП в закупке, осуществляемой отдельными заказчиками, годовой объем закупки, который данные заказчики обязаны осуществить у таких субъектов, порядок расчета указанного объема, а также форму годового отчета о закупке у МСП и требования к содержанию этого отчета.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Такое право реализовано Постановлением Правительства Российской Федерации от 11 декабря 2014 года № 1352 «Об особенностях участия субъектов малого и среднего предпринимательства в закупках товаров, работ, услуг отдельных видов юридических лиц» (далее – Постановление № 1352). Постановление № 1352 распространяется только на тех заказчиков, выручка которых за предыдущий год превышает 2 </w:t>
      </w:r>
      <w:proofErr w:type="gramStart"/>
      <w:r w:rsidRPr="00E1337D">
        <w:rPr>
          <w:sz w:val="28"/>
          <w:szCs w:val="28"/>
        </w:rPr>
        <w:t>млрд</w:t>
      </w:r>
      <w:proofErr w:type="gramEnd"/>
      <w:r w:rsidRPr="00E1337D">
        <w:rPr>
          <w:sz w:val="28"/>
          <w:szCs w:val="28"/>
        </w:rPr>
        <w:t xml:space="preserve"> рублей.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Заказчики, у кого выручка составила менее 2 </w:t>
      </w:r>
      <w:proofErr w:type="gramStart"/>
      <w:r w:rsidRPr="00E1337D">
        <w:rPr>
          <w:sz w:val="28"/>
          <w:szCs w:val="28"/>
        </w:rPr>
        <w:t>млрд</w:t>
      </w:r>
      <w:proofErr w:type="gramEnd"/>
      <w:r w:rsidRPr="00E1337D">
        <w:rPr>
          <w:sz w:val="28"/>
          <w:szCs w:val="28"/>
        </w:rPr>
        <w:t xml:space="preserve"> рублей, не обязаны ничего закупать у МСП, а только ежемесячно направлять отчет о закупках у СМП. Если таких закупок нет, пустой отчет все равно нужно предоставлять.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t>Вместе с тем, во исполнение плана мероприятия («дорожной карты») по содействию развития конкуренции в Ханты-Мансийском автономном округе-Югре, утвержденного распоряжением Правительства Ханты-Мансийского автономного округа – Югры от 10 июля 2015 года № 387-рп (в редакции распоряжения от 02.09.2016 № 485-рп) указанные заказчики при расчете показателя «Доля закупок у субъектов малого и среднего предпринимательства (включая закупки, участниками которых являются любые лица, в том числе субъекты</w:t>
      </w:r>
      <w:proofErr w:type="gramEnd"/>
      <w:r w:rsidRPr="00E1337D">
        <w:rPr>
          <w:sz w:val="28"/>
          <w:szCs w:val="28"/>
        </w:rPr>
        <w:t xml:space="preserve"> </w:t>
      </w:r>
      <w:proofErr w:type="gramStart"/>
      <w:r w:rsidRPr="00E1337D">
        <w:rPr>
          <w:sz w:val="28"/>
          <w:szCs w:val="28"/>
        </w:rPr>
        <w:t>малого и среднего предпринимательства, закупки, 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предпринимательства) в общем годовом стоимостном объеме закупок, осуществляемых в соответствии с Федеральным законом «О закупках товаров, работ, услуг отдельными видами юридических лиц» учитываются все</w:t>
      </w:r>
      <w:proofErr w:type="gramEnd"/>
      <w:r w:rsidRPr="00E1337D">
        <w:rPr>
          <w:sz w:val="28"/>
          <w:szCs w:val="28"/>
        </w:rPr>
        <w:t xml:space="preserve"> договора, заключенные заказчиком с субъектами МСП.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ind w:firstLine="709"/>
        <w:jc w:val="center"/>
        <w:rPr>
          <w:b/>
          <w:sz w:val="28"/>
          <w:szCs w:val="28"/>
        </w:rPr>
      </w:pPr>
      <w:r w:rsidRPr="00E1337D">
        <w:rPr>
          <w:b/>
          <w:sz w:val="28"/>
          <w:szCs w:val="28"/>
        </w:rPr>
        <w:t>4. Осуществление закупок у субъектов малого и среднего предпринимательства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В соответствии с Постановлением № 1352, заказчик обязан разработать, утвердить и опубликовать в единой информационной системе перечень товаров, работ и услуг, закупки (далее – перечень) которых ведутся только у субъектов МСП. Этот перечень должен охватывать не менее 10 процентов от совокупного годового объема закупок заказчика (в стоимостном выражении).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Способы, которыми проводятся такого рода закупки, определяет сам заказчик в своем положении о закупках. Однако участниками этой категории закупок могут быть исключительно субъекты малого и среднего предпринимательства.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Постановлением № 1352 установлено, что право на допуск к такой закупке потенциальный поставщик подтверждает исключительно декларацией. </w:t>
      </w:r>
      <w:r w:rsidRPr="00E1337D">
        <w:rPr>
          <w:sz w:val="28"/>
          <w:szCs w:val="28"/>
        </w:rPr>
        <w:lastRenderedPageBreak/>
        <w:t xml:space="preserve">Форма декларации утверждается заказчиком и включается в положение о закупке. При этом заказчику запрещено требовать от </w:t>
      </w:r>
      <w:proofErr w:type="gramStart"/>
      <w:r w:rsidRPr="00E1337D">
        <w:rPr>
          <w:sz w:val="28"/>
          <w:szCs w:val="28"/>
        </w:rPr>
        <w:t>поставщика</w:t>
      </w:r>
      <w:proofErr w:type="gramEnd"/>
      <w:r w:rsidRPr="00E1337D">
        <w:rPr>
          <w:sz w:val="28"/>
          <w:szCs w:val="28"/>
        </w:rPr>
        <w:t xml:space="preserve"> какие бы то ни было документы кроме декларации для подтверждения его статуса субъекта МСП.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t>Продукция, включенная в перечень, должна составлять не менее 10 процентов годового объема закупок заказчика, а всего у субъектов МСП заказчик должен разместить не менее 18 процентов от годового объема своих закупок, в которые включаются обычные закупки, прямые закупки и привлечение субъектов МСП в качестве субподрядчиков в случаях, когда это условие предусмотрено закупочной документацией и проектом договора.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С 1 января 2016 года заказчик обязан размещать в единой информационной системе не позднее 1 февраля сведения об объеме закупок, произведенных в течение всего предыдущего года у малого бизнеса. Если сведения не будут опубликованы, либо окажутся недостоверными, либо доля закупок у малого бизнеса составит менее 18 процентов, то субъект Закона № 223-ФЗ автоматически становится субъектом Закона № 44-ФЗ. Как следствие, он обязан будет проводить все без исключения закупки с 1 февраля и до окончания текущего года по правилам контрактной системы.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Форма этого ежегодного отчета установлена Постановлением № 1352.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 xml:space="preserve">Постановление № 1352 устанавливает перечень договоров, которые не учитываются при расчете совокупного годового стоимостного объема договоров, заключенных заказчиком по результатам закупки. 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При расчете не учитываются: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для обеспечения обороны страны и безопасности государства;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в области использования атомной энергии;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 монополистов, которые относятся к сфере деятельности субъектов естественных монополий в соответствии с Федеральным законом «О естественных монополиях»;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которые осуществляются за пределами территории Российской Федерации и предметом которых является поставка товаров, выполнение (оказание) работ (услуг) за пределами территории Российской Федерации;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финансовых услуг, включая банковские услуги, страховые услуги, услуги на рынке ценных бумаг, услуги по договору лизинга, а также услуги, оказываемые финансовой организацией и связанные с привлечением и (или) размещением денежных средств юридических и физических лиц;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сведения о которых составляют государственную тайну, при условии, что такие сведения содержатся в документации о закупке или в проекте договора;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в отношении которых принято решение Правительства Российской Федерации в соответствии с частью 16 статьи 4 Федерального закона (отдельные закупки или перечни);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услуг по водоснабжению, водоотведению, теплоснабжению и газоснабжению (за исключением услуг по реализации сжиженного газа), а также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lastRenderedPageBreak/>
        <w:t>закупки работ (услуг), выполнение (оказание)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предприятием, соответствующие полномочия которых устанавливаются федеральными законами, нормативными правовыми актами Президента Российской Федерации или нормативными правовыми актами Правительства Российской Федерации, а также законодательными актами соответствующего субъекта Российской Федерации;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proofErr w:type="gramStart"/>
      <w:r w:rsidRPr="00E1337D">
        <w:rPr>
          <w:sz w:val="28"/>
          <w:szCs w:val="28"/>
        </w:rPr>
        <w:t>закупки услуг по осуществлению авторского контроля за разработкой проектной документации на объект капитального строительства, проведению авторского надзора за строительством, реконструкцией и капитальным ремонтом объекта капитального строительства авторами, а также по проведению технического и авторского надзора за выполнением работ по сохранению объекта культурного наследия (памятников истории и культуры) народов Российской Федерации авторами проектов;</w:t>
      </w:r>
      <w:proofErr w:type="gramEnd"/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закупки, предметом которых является аренда и (или) приобретение в собственность объектов недвижимого имущества;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энергоносителей;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услуг добычи, хранения, отгрузки (перевалки) и переработки энергоносителей;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подвижного состава и материалов верхнего строения железнодорожного пути;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результатов интеллектуальной деятельности у поставщика (исполнителя, подрядчика), обладающего исключительным правом на результат интеллектуальной деятельности или на средство индивидуализации, удостоверенным правоустанавливающим документом;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услуг в области воздушных перевозок и авиационных работ;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труб большого диаметра, используемых при строительстве магистральных нефтепроводов и нефтепродуктопроводов;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товаров, являющихся источником радиоактивной и химической опасности и применяемых для разведки, добычи, транспортировки и переработки сырой нефти и природного газа;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товаров, происходящих из иностранного государства и (или) работ (услуг), выполняемых (оказываемых) иностранными лицами для проведения планового ремонта, технического обслуживания и (или) модернизации импортного оборудования в рамках гарантийных или лицензионных обязательств;</w:t>
      </w:r>
    </w:p>
    <w:p w:rsidR="00E1337D" w:rsidRPr="00E1337D" w:rsidRDefault="00E1337D" w:rsidP="00E1337D">
      <w:pPr>
        <w:ind w:firstLine="709"/>
        <w:jc w:val="both"/>
        <w:rPr>
          <w:sz w:val="28"/>
          <w:szCs w:val="28"/>
        </w:rPr>
      </w:pPr>
      <w:r w:rsidRPr="00E1337D">
        <w:rPr>
          <w:sz w:val="28"/>
          <w:szCs w:val="28"/>
        </w:rPr>
        <w:t>закупки происходящих из иностранного государства товаров и (или) выполняемых (оказываемых) иностранными лицами работ (услуг) в целях реализации шельфовых проектов (при условии невозможности закупки таких товаров, работ, услуг у субъектов малого и среднего предпринимательства).</w:t>
      </w:r>
    </w:p>
    <w:sectPr w:rsidR="00E1337D" w:rsidRPr="00E1337D" w:rsidSect="00A12FA5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B2026"/>
    <w:multiLevelType w:val="hybridMultilevel"/>
    <w:tmpl w:val="C5E440B4"/>
    <w:lvl w:ilvl="0" w:tplc="328CB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7F0B4D"/>
    <w:multiLevelType w:val="hybridMultilevel"/>
    <w:tmpl w:val="507E6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46820"/>
    <w:multiLevelType w:val="hybridMultilevel"/>
    <w:tmpl w:val="1D86EFA8"/>
    <w:lvl w:ilvl="0" w:tplc="E3CEF5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53"/>
    <w:rsid w:val="00000F83"/>
    <w:rsid w:val="0002108C"/>
    <w:rsid w:val="00034204"/>
    <w:rsid w:val="00071D5A"/>
    <w:rsid w:val="0009656A"/>
    <w:rsid w:val="000B0140"/>
    <w:rsid w:val="00134253"/>
    <w:rsid w:val="001550C6"/>
    <w:rsid w:val="001E593E"/>
    <w:rsid w:val="00226E72"/>
    <w:rsid w:val="00230F3B"/>
    <w:rsid w:val="00232A68"/>
    <w:rsid w:val="00240596"/>
    <w:rsid w:val="00275FDC"/>
    <w:rsid w:val="002F2A23"/>
    <w:rsid w:val="00317BA0"/>
    <w:rsid w:val="00333FBB"/>
    <w:rsid w:val="003B676B"/>
    <w:rsid w:val="003E38B0"/>
    <w:rsid w:val="00432F37"/>
    <w:rsid w:val="004E21A5"/>
    <w:rsid w:val="005742AF"/>
    <w:rsid w:val="00575BA5"/>
    <w:rsid w:val="006338D7"/>
    <w:rsid w:val="00667BFF"/>
    <w:rsid w:val="006E1573"/>
    <w:rsid w:val="006F2697"/>
    <w:rsid w:val="00717C09"/>
    <w:rsid w:val="0079321E"/>
    <w:rsid w:val="007B5219"/>
    <w:rsid w:val="007D18BF"/>
    <w:rsid w:val="007F5A6D"/>
    <w:rsid w:val="00850F6B"/>
    <w:rsid w:val="00877447"/>
    <w:rsid w:val="008E1445"/>
    <w:rsid w:val="00905766"/>
    <w:rsid w:val="00951210"/>
    <w:rsid w:val="009D4434"/>
    <w:rsid w:val="00A067A4"/>
    <w:rsid w:val="00A12FA5"/>
    <w:rsid w:val="00A43351"/>
    <w:rsid w:val="00A66CED"/>
    <w:rsid w:val="00A71708"/>
    <w:rsid w:val="00AB02C5"/>
    <w:rsid w:val="00AE10A4"/>
    <w:rsid w:val="00AF1DC5"/>
    <w:rsid w:val="00B00DC1"/>
    <w:rsid w:val="00B022B1"/>
    <w:rsid w:val="00BD6CDB"/>
    <w:rsid w:val="00BE10B2"/>
    <w:rsid w:val="00C4665E"/>
    <w:rsid w:val="00C70340"/>
    <w:rsid w:val="00C73CC9"/>
    <w:rsid w:val="00D25AD1"/>
    <w:rsid w:val="00D92DDC"/>
    <w:rsid w:val="00E1337D"/>
    <w:rsid w:val="00E25A10"/>
    <w:rsid w:val="00E742AA"/>
    <w:rsid w:val="00EA71A9"/>
    <w:rsid w:val="00EF31A7"/>
    <w:rsid w:val="00FB1586"/>
    <w:rsid w:val="00FF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3"/>
    <w:next w:val="3"/>
    <w:rsid w:val="00333FBB"/>
  </w:style>
  <w:style w:type="table" w:styleId="a3">
    <w:name w:val="Table Grid"/>
    <w:basedOn w:val="a1"/>
    <w:uiPriority w:val="39"/>
    <w:rsid w:val="00333F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D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96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1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0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333F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3"/>
    <w:next w:val="3"/>
    <w:rsid w:val="00333FBB"/>
  </w:style>
  <w:style w:type="table" w:styleId="a3">
    <w:name w:val="Table Grid"/>
    <w:basedOn w:val="a1"/>
    <w:uiPriority w:val="39"/>
    <w:rsid w:val="00333FB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D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096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210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10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38E87-6022-4E98-B3AE-9D52975B3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2511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Акмалова Наталья Васильевна</dc:creator>
  <cp:lastModifiedBy>Алембеков Ринат Хуснуллович</cp:lastModifiedBy>
  <cp:revision>2</cp:revision>
  <cp:lastPrinted>2016-12-12T07:12:00Z</cp:lastPrinted>
  <dcterms:created xsi:type="dcterms:W3CDTF">2018-10-09T06:51:00Z</dcterms:created>
  <dcterms:modified xsi:type="dcterms:W3CDTF">2018-10-09T06:51:00Z</dcterms:modified>
</cp:coreProperties>
</file>